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C4" w:rsidRPr="002E4702" w:rsidRDefault="00E13BC4" w:rsidP="002E4702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</w:rPr>
      </w:pPr>
      <w:r w:rsidRPr="002E4702">
        <w:rPr>
          <w:rFonts w:ascii="Times New Roman" w:hAnsi="Times New Roman" w:cs="Times New Roman"/>
        </w:rPr>
        <w:t>ПОСТАНОВЛЕНИЕ ПРАВИТЕЛЬСТВА КЫРГЫЗСКОЙ РЕСПУБЛИКИ</w:t>
      </w:r>
    </w:p>
    <w:p w:rsidR="00E13BC4" w:rsidRDefault="00E13BC4" w:rsidP="002E4702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2E470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E4702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2E4702">
        <w:rPr>
          <w:rFonts w:ascii="Times New Roman" w:hAnsi="Times New Roman" w:cs="Times New Roman"/>
          <w:sz w:val="24"/>
          <w:szCs w:val="24"/>
        </w:rPr>
        <w:t>ишкек</w:t>
      </w:r>
      <w:proofErr w:type="spellEnd"/>
      <w:r w:rsidRPr="002E4702">
        <w:rPr>
          <w:rFonts w:ascii="Times New Roman" w:hAnsi="Times New Roman" w:cs="Times New Roman"/>
          <w:sz w:val="24"/>
          <w:szCs w:val="24"/>
        </w:rPr>
        <w:t>, от 15 марта 2017 года № 162</w:t>
      </w:r>
    </w:p>
    <w:p w:rsidR="002E4702" w:rsidRPr="002E4702" w:rsidRDefault="002E4702" w:rsidP="002E4702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13BC4" w:rsidRDefault="00E13BC4" w:rsidP="002E4702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2E4702">
        <w:rPr>
          <w:rFonts w:ascii="Times New Roman" w:hAnsi="Times New Roman" w:cs="Times New Roman"/>
        </w:rPr>
        <w:t>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</w:t>
      </w:r>
    </w:p>
    <w:p w:rsidR="002E4702" w:rsidRPr="002E4702" w:rsidRDefault="002E4702" w:rsidP="002E4702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E4702">
        <w:rPr>
          <w:rFonts w:ascii="Times New Roman" w:hAnsi="Times New Roman" w:cs="Times New Roman"/>
          <w:sz w:val="24"/>
          <w:szCs w:val="24"/>
        </w:rPr>
        <w:t xml:space="preserve">В целях регулирования вопросов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в соответствии с </w:t>
      </w:r>
      <w:hyperlink r:id="rId5" w:history="1">
        <w:r w:rsidRPr="002E4702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E4702">
        <w:rPr>
          <w:rFonts w:ascii="Times New Roman" w:hAnsi="Times New Roman" w:cs="Times New Roman"/>
          <w:sz w:val="24"/>
          <w:szCs w:val="24"/>
        </w:rPr>
        <w:t xml:space="preserve"> Кыргызской Республики "О ратификации международных договоров по присоединению Кыргызской </w:t>
      </w:r>
      <w:r w:rsidR="006C15F4" w:rsidRPr="002E4702">
        <w:rPr>
          <w:rFonts w:ascii="Times New Roman" w:hAnsi="Times New Roman" w:cs="Times New Roman"/>
          <w:sz w:val="24"/>
          <w:szCs w:val="24"/>
        </w:rPr>
        <w:t xml:space="preserve"> </w:t>
      </w:r>
      <w:r w:rsidRPr="002E4702">
        <w:rPr>
          <w:rFonts w:ascii="Times New Roman" w:hAnsi="Times New Roman" w:cs="Times New Roman"/>
          <w:sz w:val="24"/>
          <w:szCs w:val="24"/>
        </w:rPr>
        <w:t xml:space="preserve">и </w:t>
      </w:r>
      <w:hyperlink r:id="rId6" w:anchor="st_17" w:history="1">
        <w:r w:rsidRPr="002E4702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2E4702">
        <w:rPr>
          <w:rFonts w:ascii="Times New Roman" w:hAnsi="Times New Roman" w:cs="Times New Roman"/>
          <w:sz w:val="24"/>
          <w:szCs w:val="24"/>
        </w:rPr>
        <w:t xml:space="preserve"> конституционного Закона Кыргызской Республики "О Правительстве Кыргызской Республики" Правительство Кыргызской Республики постановляет:</w:t>
      </w:r>
      <w:proofErr w:type="gramEnd"/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7" w:history="1">
        <w:r w:rsidRPr="002E4702">
          <w:rPr>
            <w:rStyle w:val="a3"/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2E4702">
        <w:rPr>
          <w:rFonts w:ascii="Times New Roman" w:hAnsi="Times New Roman" w:cs="Times New Roman"/>
          <w:sz w:val="24"/>
          <w:szCs w:val="24"/>
        </w:rPr>
        <w:t xml:space="preserve"> об администрировании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согласно приложению.</w:t>
      </w: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E4702">
        <w:rPr>
          <w:rFonts w:ascii="Times New Roman" w:hAnsi="Times New Roman" w:cs="Times New Roman"/>
          <w:sz w:val="24"/>
          <w:szCs w:val="24"/>
        </w:rPr>
        <w:t xml:space="preserve">Министерствам, государственным комитетам и административным ведомствам ежегодно, до 31 декабря, представлять в Министерство экономики Кыргызской Республики перечень организаций и лиц, имеющих право на ввоз товаров, в отношении которых согласно приложению 2 к Протоколу об условиях и переходных положениях по </w:t>
      </w:r>
      <w:bookmarkStart w:id="0" w:name="_GoBack"/>
      <w:bookmarkEnd w:id="0"/>
      <w:r w:rsidRPr="002E4702">
        <w:rPr>
          <w:rFonts w:ascii="Times New Roman" w:hAnsi="Times New Roman" w:cs="Times New Roman"/>
          <w:sz w:val="24"/>
          <w:szCs w:val="24"/>
        </w:rPr>
        <w:t xml:space="preserve">применению Кыргызской Республикой </w:t>
      </w:r>
      <w:hyperlink r:id="rId8" w:history="1">
        <w:r w:rsidRPr="002E4702">
          <w:rPr>
            <w:rStyle w:val="a3"/>
            <w:rFonts w:ascii="Times New Roman" w:hAnsi="Times New Roman" w:cs="Times New Roman"/>
            <w:sz w:val="24"/>
            <w:szCs w:val="24"/>
          </w:rPr>
          <w:t>Договора</w:t>
        </w:r>
      </w:hyperlink>
      <w:r w:rsidRPr="002E470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года, отдельных международных договоров, входящих в право Евразийского экономического</w:t>
      </w:r>
      <w:proofErr w:type="gramEnd"/>
      <w:r w:rsidRPr="002E4702">
        <w:rPr>
          <w:rFonts w:ascii="Times New Roman" w:hAnsi="Times New Roman" w:cs="Times New Roman"/>
          <w:sz w:val="24"/>
          <w:szCs w:val="24"/>
        </w:rPr>
        <w:t xml:space="preserve"> союза, и актов органов Евразийского экономического союза в связи с присоединением Кыргызской Республики к </w:t>
      </w:r>
      <w:hyperlink r:id="rId9" w:history="1">
        <w:r w:rsidRPr="002E4702">
          <w:rPr>
            <w:rStyle w:val="a3"/>
            <w:rFonts w:ascii="Times New Roman" w:hAnsi="Times New Roman" w:cs="Times New Roman"/>
            <w:sz w:val="24"/>
            <w:szCs w:val="24"/>
          </w:rPr>
          <w:t>Договору</w:t>
        </w:r>
      </w:hyperlink>
      <w:r w:rsidRPr="002E470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года предусмотрено подтверждение целевого назначения ввозимых товаров, для обобщения и ежегодного представления в Евразийскую экономическую комиссию.</w:t>
      </w: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>3. Министерству экономики Кыргызской Республики, Министерству здравоохранения Кыргызской Республики, Министерству сельского хозяйства, пищевой промышленности и мелиорации Кыргызской Республики, Государственной таможенной службе при Правительстве Кыргызской Республики, Государственной инспекции по ветеринарной и фитосанитарной безопасности при Правительстве Кыргызской Республики принять необходимые меры по реализации настоящего постановления.</w:t>
      </w: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E470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470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отдел экономики и инвестиций и отдел финансов и кредитной политики Аппарата Правительства Кыргызской Республики.</w:t>
      </w: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по истечении пятнадцати дней со дня официального опубликования и действует до 31 декабря 2019 года.</w:t>
      </w:r>
    </w:p>
    <w:p w:rsidR="00E13BC4" w:rsidRPr="002E4702" w:rsidRDefault="00E13BC4" w:rsidP="002E470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E4702">
        <w:rPr>
          <w:rFonts w:ascii="Times New Roman" w:hAnsi="Times New Roman" w:cs="Times New Roman"/>
          <w:sz w:val="24"/>
          <w:szCs w:val="24"/>
        </w:rPr>
        <w:t>Опубликован</w:t>
      </w:r>
      <w:proofErr w:type="gramEnd"/>
      <w:r w:rsidRPr="002E4702">
        <w:rPr>
          <w:rFonts w:ascii="Times New Roman" w:hAnsi="Times New Roman" w:cs="Times New Roman"/>
          <w:sz w:val="24"/>
          <w:szCs w:val="24"/>
        </w:rPr>
        <w:t xml:space="preserve"> в газете "</w:t>
      </w:r>
      <w:proofErr w:type="spellStart"/>
      <w:r w:rsidRPr="002E4702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2E4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4702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2E4702">
        <w:rPr>
          <w:rFonts w:ascii="Times New Roman" w:hAnsi="Times New Roman" w:cs="Times New Roman"/>
          <w:sz w:val="24"/>
          <w:szCs w:val="24"/>
        </w:rPr>
        <w:t>" от 28 марта 2017 года N 40</w:t>
      </w:r>
    </w:p>
    <w:p w:rsidR="00E13BC4" w:rsidRPr="002E4702" w:rsidRDefault="00E13BC4" w:rsidP="002E47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702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E13BC4" w:rsidRPr="002E4702" w:rsidTr="00E13BC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13BC4" w:rsidRPr="002E4702" w:rsidRDefault="00E13BC4" w:rsidP="002E4702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Премьер-министр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3BC4" w:rsidRPr="002E4702" w:rsidRDefault="00E13BC4" w:rsidP="002E4702">
            <w:pPr>
              <w:pStyle w:val="tkPodpis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3BC4" w:rsidRPr="002E4702" w:rsidRDefault="00E13BC4" w:rsidP="002E4702">
            <w:pPr>
              <w:pStyle w:val="tkPodpis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702">
              <w:rPr>
                <w:rFonts w:ascii="Times New Roman" w:hAnsi="Times New Roman" w:cs="Times New Roman"/>
                <w:sz w:val="24"/>
                <w:szCs w:val="24"/>
              </w:rPr>
              <w:t>С.Жээнбеков</w:t>
            </w:r>
            <w:proofErr w:type="spellEnd"/>
          </w:p>
        </w:tc>
      </w:tr>
    </w:tbl>
    <w:p w:rsidR="00CF1C39" w:rsidRPr="002E4702" w:rsidRDefault="00CF1C39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</w:p>
    <w:p w:rsidR="005B7A78" w:rsidRPr="002E4702" w:rsidRDefault="005F509D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    </w:t>
      </w:r>
    </w:p>
    <w:p w:rsidR="001F495E" w:rsidRPr="002E4702" w:rsidRDefault="001F495E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</w:p>
    <w:p w:rsidR="008B7E53" w:rsidRPr="002E4702" w:rsidRDefault="006A060E" w:rsidP="002E4702">
      <w:pPr>
        <w:shd w:val="clear" w:color="auto" w:fill="FFFFFF"/>
        <w:spacing w:after="0" w:line="240" w:lineRule="auto"/>
        <w:ind w:firstLine="709"/>
        <w:jc w:val="right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  </w:t>
      </w:r>
      <w:r w:rsidR="008B7E53" w:rsidRPr="002E4702">
        <w:rPr>
          <w:rFonts w:eastAsia="Times New Roman" w:cs="Times New Roman"/>
          <w:color w:val="2B2B2B"/>
          <w:szCs w:val="24"/>
          <w:lang w:eastAsia="ru-RU"/>
        </w:rPr>
        <w:t>Приложение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5"/>
        <w:gridCol w:w="2682"/>
        <w:gridCol w:w="3460"/>
      </w:tblGrid>
      <w:tr w:rsidR="008B7E53" w:rsidRPr="002E4702" w:rsidTr="008B7E53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53" w:rsidRPr="002E4702" w:rsidRDefault="008B7E53" w:rsidP="002E4702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53" w:rsidRPr="002E4702" w:rsidRDefault="008B7E53" w:rsidP="002E4702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E53" w:rsidRPr="002E4702" w:rsidRDefault="008B7E53" w:rsidP="002E4702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t>Утверждено</w:t>
            </w:r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br/>
            </w:r>
            <w:hyperlink r:id="rId10" w:history="1">
              <w:r w:rsidRPr="002E4702">
                <w:rPr>
                  <w:rFonts w:eastAsia="Times New Roman" w:cs="Times New Roman"/>
                  <w:color w:val="0000FF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t> Правительства Кыргызской Республики</w:t>
            </w:r>
            <w:r w:rsidRPr="002E4702">
              <w:rPr>
                <w:rFonts w:eastAsia="Times New Roman" w:cs="Times New Roman"/>
                <w:color w:val="2B2B2B"/>
                <w:szCs w:val="24"/>
                <w:lang w:eastAsia="ru-RU"/>
              </w:rPr>
              <w:br/>
              <w:t>от 15 марта 2017 года № 162</w:t>
            </w:r>
          </w:p>
        </w:tc>
      </w:tr>
    </w:tbl>
    <w:p w:rsidR="008B7E53" w:rsidRPr="002E4702" w:rsidRDefault="008B7E53" w:rsidP="00C105E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ПОЛОЖЕНИЕ</w:t>
      </w:r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br/>
        <w:t>об администрировании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</w:t>
      </w:r>
    </w:p>
    <w:p w:rsidR="008B7E53" w:rsidRPr="002E4702" w:rsidRDefault="006A060E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1" w:name="r1"/>
      <w:bookmarkEnd w:id="1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 xml:space="preserve"> 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1.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Настоящее Положение регулирует вопросы, связанные с администрированием перемещения товаров, ввозимых на территорию Кыргызской Республики, являющуюся частью единой таможенной территории Евразийского экономического союза (далее - ЕАЭС), указанных в Перечне товаров и ставок,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ЕАЭС, согласно приложению 2 к Протоколу об условиях</w:t>
      </w:r>
      <w:proofErr w:type="gram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и переходных положениях по применению Кыргызской Республикой </w:t>
      </w:r>
      <w:hyperlink r:id="rId11" w:anchor="unknown" w:history="1">
        <w:r w:rsidRPr="002E4702">
          <w:rPr>
            <w:rFonts w:eastAsia="Times New Roman" w:cs="Times New Roman"/>
            <w:szCs w:val="24"/>
            <w:lang w:eastAsia="ru-RU"/>
          </w:rPr>
          <w:t>Договора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 </w:t>
      </w:r>
      <w:hyperlink r:id="rId12" w:anchor="unknown" w:history="1">
        <w:r w:rsidRPr="002E4702">
          <w:rPr>
            <w:rFonts w:eastAsia="Times New Roman" w:cs="Times New Roman"/>
            <w:szCs w:val="24"/>
            <w:lang w:eastAsia="ru-RU"/>
          </w:rPr>
          <w:t>Договору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о Евразийском экономическом союзе от 29 мая 2014 года (далее - Перечень товаров и ставок).</w:t>
      </w:r>
      <w:proofErr w:type="gram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2. Товары, происходящие с территории стран, в торговле с которыми применяется Единый таможенный тариф (далее - ЕТТ) ЕАЭС, включенные в Перечень товаров и ставок, ввозимых с применением ставок ввозных таможенных пошлин, установленных ЕТТ ЕАЭС, считаются условно выпущенными.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3.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В отношении товаров, указанных в Перечне товаров и ставок, требующих целевого подтверждения, ставка ввозной таможенной пошлины, отличная от ставок пошлин, установленных ЕТТ ЕАЭС, применяется при условии, что лицо, являющееся декларантом указанных товаров, включено в соответствующий перечень, формируемый уполномоченным государственным органом в сфере лицензирования внешнеторговых операций на основе предложений, представленных соответствующими уполномоченными государственными органами.</w:t>
      </w:r>
      <w:proofErr w:type="gram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Данный перечень ежегодно направляется уполномоченным государственным органом в сфере лицензирования внешнеторговых операций в Евразийскую экономическую комиссию (далее - ЕЭК).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2" w:name="r2"/>
      <w:bookmarkEnd w:id="2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2. Лекарственные средства и изделия медицинского назначения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4. При ввозе лекарственных средств и изделий медицинского назначения, происходящих с территории стран, в торговле с которыми применяется ЕТТ ЕАЭС, включенных в Перечень товаров и ставок, необходимо: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наличие на упаковке лекарственных средств и изделий медицинского назначения маркировки, с указанием номера регистрационного удостоверения Кыргызской Республики (далее - регистрационное удостоверение). Способ нанесения маркировки должен обеспечить невозможность ее удаления без повреждения упаковки;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наличие справки, подтверждающей принадлежность продукции к лекарственным средствам и изделиям медицинского назначения, оформленной и выданной уполномоченным государственным органом в области здравоохранения в сфере обращения лекарственных сре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дств в с</w:t>
      </w:r>
      <w:proofErr w:type="gramEnd"/>
      <w:r w:rsidRPr="002E4702">
        <w:rPr>
          <w:rFonts w:eastAsia="Times New Roman" w:cs="Times New Roman"/>
          <w:color w:val="2B2B2B"/>
          <w:szCs w:val="24"/>
          <w:lang w:eastAsia="ru-RU"/>
        </w:rPr>
        <w:t>оответствии с законодательством Кыргызской Республики;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 xml:space="preserve">3) наличие гарантийного обязательства о ввозе лекарственных средств, содержащего сведения о лекарственных средствах и изделиях медицинского назначения, ввозимых с маркировкой, с указанием номера регистрационного удостоверения. Гарантийное обязательство должно содержать сведения о счетах-фактурах, контрактах и иных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грузосопроводительных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документах, в которых содержатся сведения, подтверждающие наличие маркировки (гарантийное письмо поставщика, упаковочные листы);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наличие в декларации на товары номера партии лекарственных средств и изделий медицинского назначения, маркированных и не маркированных номерами регистрационного удостоверения, для целей исчисления таможенных пошлин и налогов, с начислением или условным начислением ввозной таможенной пошлины. Для лекарственных средств и изделий медицинского назначения, маркированных номерами регистрационного удостоверения, начисление таможенных пошлин производится условно, для лекарственных средств и изделий медицинского назначения с отсутствием маркировки с номерами регистрационного удостоверения производится начисление ввозной таможенной пошлины к оплате.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5.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Информационный обмен между уполномоченными государственными органами и Государственным предприятием "Центр "единого окна" в сфере внешней торговли" при Министерстве экономики Кыргызской Республики осуществляется в соответствии с </w:t>
      </w:r>
      <w:hyperlink r:id="rId13" w:history="1">
        <w:r w:rsidRPr="002E4702">
          <w:rPr>
            <w:rFonts w:eastAsia="Times New Roman" w:cs="Times New Roman"/>
            <w:color w:val="0000FF"/>
            <w:szCs w:val="24"/>
            <w:u w:val="single"/>
            <w:lang w:eastAsia="ru-RU"/>
          </w:rPr>
          <w:t>постановлением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Правительства Кыргызской Республики "Об утверждении </w:t>
      </w:r>
      <w:hyperlink r:id="rId14" w:anchor="%D1%801" w:history="1">
        <w:r w:rsidRPr="002E4702">
          <w:rPr>
            <w:rFonts w:eastAsia="Times New Roman" w:cs="Times New Roman"/>
            <w:color w:val="0000FF"/>
            <w:szCs w:val="24"/>
            <w:u w:val="single"/>
            <w:lang w:eastAsia="ru-RU"/>
          </w:rPr>
          <w:t>Положения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о порядке взаимодействия государственных органов и иных организаций при оформлении документов для осуществления внешнеторговых операций по принципу "единого окна" от 11 июня 2012 года № 390.</w:t>
      </w:r>
      <w:proofErr w:type="gram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6. Не требуется наличия на упаковке лекарственных средств и изделий медицинского назначения маркировки с указанием номера регистрационного удостоверения в случае ввоза лекарственных средств и изделий медицинского назначения из третьих стран, выпущенных для внутреннего обращения на территориях стран ЕАЭС.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7. Не требуется наличия на упаковке ввозимых лекарственных средств и изделий медицинского назначения маркировки с указанием номера регистрационного удостоверения, в случае ввоза: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- лекарственных средств и изделий медицинского назначения, закупаемых уполномоченным государственным органом в области здравоохранения централизованно на бюджетные средства;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- лекарственных средств и изделий медицинского назначения, необходимых для реализации государственных программ Правительства Кыргызской Республики в сфере здравоохранения;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- лекарственных средств и изделий медицинского назначения, включенных в Перечень лекарственных средств, разрешенных к ввозу и применению в медицинской практике на территории Кыргызской Республики, утверждаемый уполномоченным государственным органом в сфере здравоохранения.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В справке, подтверждающей принадлежность продукции к лекарственным средствам и изделиям медицинского назначения, выданной уполномоченным государственным органом в области здравоохранения в сфере обращения лекарственных средств, должна быть сделана пометка о том, что на упаковке ввозимых лекарственных средств и изделий медицинского назначения не требуется наличие маркировки с указанием номера регистрационного удостоверения.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8. При выявлении отсутствия маркировки (с указанием номера регистрационного удостоверения на лекарственных средствах и изделиях медицинского назначения) после таможенного оформления, с условным начислением ввозной таможенной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пошлины</w:t>
      </w:r>
      <w:proofErr w:type="gram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уполномоченным государственным органом в сфере таможенного дела, уполномоченный государственный орган в области </w:t>
      </w: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здравоохранения в сфере обращения лекарственных средств уведомляет о данном факте (официальным письмом) юридическое или физическое лицо и таможенный орган, оформивший декларацию на товары.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3" w:name="r3"/>
      <w:bookmarkEnd w:id="3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3. Сырье, материалы и комплектующие для производства промышленных товаров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9. Для получения подтверждения целевого назначения ввозимых товаров юридическое или физическое лицо представляет в уполномоченный государственный орган в сфере промышленности следующие документы: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1)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номенклатурно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-количественный перечень материалов, сырья и комплектующих согласно годовому объему потребления, закупаемых по импорту;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обоснование необходимости ввоза материалов, сырья и комплектующих для производства продукции из третьих стран;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копии контрактов, заключенных с фирмами по изготовлению и поставке материалов, сырья и комплектующих.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10. После каждой поставки материалов, сырья и комплектующих, юридическое или физическое лицо предоставляет в уполномоченный государственный орган в сфере промышленности копии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спецификации;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инвойса;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сертификата происхождения;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декларации на товары;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5) бухгалтерского документа, подтверждающего принятие на учет ввезенных материалов, сырья и комплектующих.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11. Уполномоченный государственный орган в сфере промышленности один раз в полгода производит мониторинг целевого использования ввезенных материалов, сырья и комплектующих.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12. Для проведения мониторинга юридическое или физическое лицо предоставляет: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1)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номенклатурно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-количественный перечень произведенной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по остаткам материалов, сырья и комплектующих;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нормы расхода материалов, сырья и комплектующих.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13. Уполномоченный государственный орган в сфере промышленности по результатам мониторинга оформляет акт о целевом использовании сырья, материалов и комплектующих, ввезенных согласно Перечню товаров и ставок,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4" w:name="r4"/>
      <w:bookmarkEnd w:id="4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4. Ветеринарные лекарственные препараты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14. При ввозе ветеринарных лекарственных препаратов, происходящих с территории стран, в торговле с которыми применяется ЕТТ ЕАЭС, включенных в Перечень товаров и ставок, необходимо: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наличие на упаковке ветеринарных лекарственных препаратов дополнительной маркировки, с указанием номера регистрационного удостоверения, способ нанесения маркировки должен обеспечить невозможность ее удаления без разрушения упаковки;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наличие справки о принадлежности продукции к ветеринарным лекарственным препаратам, выданной уполномоченным государственным органом в сфере ветеринарии в соответствии с пунктом 1.4. </w:t>
      </w:r>
      <w:hyperlink r:id="rId15" w:anchor="unknown" w:history="1">
        <w:r w:rsidRPr="002E4702">
          <w:rPr>
            <w:rFonts w:eastAsia="Times New Roman" w:cs="Times New Roman"/>
            <w:szCs w:val="24"/>
            <w:lang w:eastAsia="ru-RU"/>
          </w:rPr>
          <w:t>Порядка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ввоза на территорию Кыргызской Республики продукции, подлежащей обязательному подтверждению соответствия, утвержденного </w:t>
      </w:r>
      <w:hyperlink r:id="rId16" w:history="1">
        <w:r w:rsidRPr="002E4702">
          <w:rPr>
            <w:rFonts w:eastAsia="Times New Roman" w:cs="Times New Roman"/>
            <w:color w:val="0000FF"/>
            <w:szCs w:val="24"/>
            <w:u w:val="single"/>
            <w:lang w:eastAsia="ru-RU"/>
          </w:rPr>
          <w:t>постановлением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Правительства Кыргызской Республики от 11 января 2006 года № 8;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наличие разрешения на ввоз ветеринарных лекарственных препаратов, выданного уполномоченным государственным органом в сфере ветеринарии;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4) наличие документа, подтверждающего соответствие (сертификат, декларация) ввозимых ветеринарных лекарственных препаратов требованиям </w:t>
      </w:r>
      <w:hyperlink r:id="rId17" w:history="1">
        <w:r w:rsidRPr="002E4702">
          <w:rPr>
            <w:rFonts w:eastAsia="Times New Roman" w:cs="Times New Roman"/>
            <w:color w:val="0000FF"/>
            <w:szCs w:val="24"/>
            <w:u w:val="single"/>
            <w:lang w:eastAsia="ru-RU"/>
          </w:rPr>
          <w:t>Технического регламента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"О безопасности ветеринарных лекарственных средств", утвержденного </w:t>
      </w:r>
      <w:hyperlink r:id="rId18" w:history="1">
        <w:r w:rsidRPr="002E4702">
          <w:rPr>
            <w:rFonts w:eastAsia="Times New Roman" w:cs="Times New Roman"/>
            <w:color w:val="0000FF"/>
            <w:szCs w:val="24"/>
            <w:u w:val="single"/>
            <w:lang w:eastAsia="ru-RU"/>
          </w:rPr>
          <w:t>постановлением</w:t>
        </w:r>
      </w:hyperlink>
      <w:r w:rsidRPr="002E4702">
        <w:rPr>
          <w:rFonts w:eastAsia="Times New Roman" w:cs="Times New Roman"/>
          <w:color w:val="2B2B2B"/>
          <w:szCs w:val="24"/>
          <w:lang w:eastAsia="ru-RU"/>
        </w:rPr>
        <w:t> Правительства Кыргызской Республики от 5 августа 2013 года № 444.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15. Юридическое или физическое лицо раз в полгода представляет в уполномоченный орган в сфере ветеринарии отчет о целевом использовании ветеринарных лекарственных препаратов, ввезенных согласно Перечню товаров и ставок.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16. Уполномоченный государственный орган в сфере ветеринарии по результатам мониторинга оформляет акт о целевом использовании ветеринарных лекарственных препаратов, ввезенных согласно Перечню товаров и ставок,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5" w:name="r5"/>
      <w:bookmarkEnd w:id="5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5. Промышленные взрывчатые материалы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17. Ввоз промышленных взрывчатых материалов, происходящих с территории стран, в торговле с которыми применяется ЕТТ ЕАЭС, включенных в Перечень товаров и ставок, осуществляется на основании лицензии на импорт, выданной уполномоченным государственным органом в сфере лицензирования внешнеторговых операций в установленном законодательством порядке.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18. Юридическое или физическое лицо один раз в полгода представляет в уполномоченный государственный орган в сфере лицензирования внешнеторговых операций отчет о целевом использовании взрывчатых материалов, ввезенных согласно Перечню товаров и ставок.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19. Уполномоченный государственный орган в сфере лицензирования внешнеторговых операций по результатам мониторинга оформляет акт о целевом использовании взрывчатых материалов, ввезенных согласно Перечню товаров и ставок,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6" w:name="r6"/>
      <w:bookmarkEnd w:id="6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6. Сырье, материалы и оборудование для перерабатывающей промышленности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20.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При ввозе сырья, материалов и оборудования для производства пищевой продукции, происходящих с территории стран, в торговле с которыми применяется ЕТТ ЕАЭС, включенных в Перечень товаров и ставок, необходимо предоставление в уполномоченный государственный орган в сфере таможенного дела заключения уполномоченного государственного органа в сфере перерабатывающей промышленности, с подтверждением целевого назначения, номенклатуры и количества ввозимого сырья, материалов и оборудования.</w:t>
      </w:r>
      <w:proofErr w:type="gram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21. Юридическое или физическое лицо, при ввозе товаров, указанных в пункте 20 настоящего Положения, представляет в уполномоченный орган в сфере перерабатывающей промышленности следующие документы: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1)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номенклатурно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-количественный перечень материалов, сырья и оборудования согласно годовому объему потребления, закупаемых по импорту;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обоснование необходимости ввоза материалов, сырья и оборудования для производства продукции из третьих стран;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копии контрактов, заключенных с фирмами по изготовлению и поставке материалов, сырья и оборудования.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22. При ввозе материалов, сырья и оборудования из третьих стран, юридическое или физическое лицо представляет в уполномоченный государственный орган в сфере перерабатывающей промышленности копии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спецификации;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сертификата происхождения;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3) декларации на товары;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бухгалтерского документа, подтверждающего принятие на учет ввезенных материалов, сырья и оборудования;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5) ветеринарных сопроводительных документов.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23. Уполномоченный государственный орган в сфере перерабатывающей промышленности один раз в полгода проводит мониторинг целевого использования материалов, сырья и оборудования.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24. Для проведения мониторинга юридическое или физическое лицо представляет в уполномоченный государственный орган следующие документы: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1)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номенклатурно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-количественный перечень произведенной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по остаткам материалов, сырья и оборудования;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нормы расхода материалов, сырья.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25. Уполномоченный государственный орган в сфере перерабатывающей промышленности по результатам мониторинга оформляет акт о целевом использовании сырья, материалов и оборудования, ввезенных согласно Перечню товаров и ставок,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7" w:name="r7"/>
      <w:bookmarkEnd w:id="7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7. Продукты животного происхождения (бычье семя)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26.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Уполномоченный государственный орган Кыргызской Республики в сфере животноводства определяет перечень организаций (предприятий), имеющих право на ввоз бычьего семени, происходящего с территории стран, в торговле с которыми применяется ЕТТ ЕАЭС, включенного в Перечень товаров и ставок, с применением ставок ввозных таможенных пошлин, отличных от ставок таможенных пошлин, установленных ЕТТ ЕАЭС.</w:t>
      </w:r>
      <w:proofErr w:type="gram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27. При ввозе указанных в пункте 26 настоящего Положения товаров необходимо представление в уполномоченный государственный орган в сфере таможенного дела следующих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заключение уполномоченного государственного органа в сфере животноводства, с подтверждением целевого назначения, номенклатуры и количества ввозимой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ветеринарная справка;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сопроводительные документы, подтверждающие принадлежность продукции к бычьему семени, оформленные и выданные страной-изготовителем бычьего семени.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28. При ввозе бычьего семени из третьих стран юридическое или физическое лицо представляет в уполномоченный орган в сфере животноводства копии следующих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спецификация;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сертификат происхождения;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декларация на товары;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бухгалтерский документ, подтверждающий принятие на учет ввезенной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5) ветеринарные сопроводительные документы.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29. Уполномоченный государственный орган в сфере животноводства один раз в полгода проводит мониторинг целевого использования бычьего семени.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30. Для проведения мониторинга юридическое или физическое лицо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предоставляет следующие документы</w:t>
      </w:r>
      <w:proofErr w:type="gramEnd"/>
      <w:r w:rsidRPr="002E4702">
        <w:rPr>
          <w:rFonts w:eastAsia="Times New Roman" w:cs="Times New Roman"/>
          <w:color w:val="2B2B2B"/>
          <w:szCs w:val="24"/>
          <w:lang w:eastAsia="ru-RU"/>
        </w:rPr>
        <w:t>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приходные и расходные документы;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учета остатков бычьего семени;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нормы расхода бычьего семени.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31. Уполномоченный государственный орган в сфере животноводства по результатам мониторинга оформляет акт о целевом использовании бычьего семени, ввезенного согласно Перечню товаров и ставок, и направляет подтверждение целевого </w:t>
      </w: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8" w:name="r8"/>
      <w:bookmarkEnd w:id="8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8. Семенной и посадочный материал сельскохозяйственных культур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32. Ввоз семенного и посадочного материала сельскохозяйственных культур, происходящих с территории стран, в торговле с которыми применяется ЕТТ ЕАЭС, включенных в Перечень товаров и ставок, осуществляется на основании разрешения, выданного уполномоченным государственным органом в сфере сельского хозяйства в установленном законодательством порядке.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33. Ввоз продукции, указанной в пункте 32 настоящего Положения, регистрируется уполномоченным государственным органом в области ветеринарной и фитосанитарной безопасности.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34. Юридические или физические лица, получившие право на ввоз семян и посадочного материала, использующие завезенный материал для размножения, регистрируются органом инспекции и апробации семенного материала в реестре производителей.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35. Юридические или физические лица, получившие право на ввоз семян и посадочного материала для реализации на территории Кыргызской Республики, регистрируются органом инспекции и апробации семенного материала в реестре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реализаторов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36. Уполномоченный государственный орган в сфере сельского хозяйства один раз в полгода проводит мониторинг целевого использования, ввезенного семенного и посадочного материала сельскохозяйственных культур.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37. Для проведения мониторинга юридическое или физическое лицо представляет в уполномоченный орган в сфере сельского хозяйства следующие документы: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приходные и расходные документы;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учета остатков.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38. Уполномоченный государственный орган в сфере сельского хозяйства по результатам мониторинга оформляет акт о целевом использовании ввезенного семенного и посадочного материала сельскохозяйственных культур согласно Перечню товаров и ставок и направляет подтверждение целевого назначения ввозимых товаров в государственный орган в сфере таможенного дела (копия - юридическому или физическому лицу).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9" w:name="r9"/>
      <w:bookmarkEnd w:id="9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 xml:space="preserve">9. Средства защиты растений и </w:t>
      </w:r>
      <w:proofErr w:type="spellStart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агрохимикаты</w:t>
      </w:r>
      <w:proofErr w:type="spellEnd"/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39. Ввоз средств защиты растений 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агрохимикатов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, происходящих с территории стран, в торговле с которыми применяется ЕТТ ЕАЭС, включенных в Перечень товаров и ставок, осуществляется на основании разрешения на ввоз, выданного уполномоченным государственным органом в сфере химизации и защиты растений в установленном законодательством порядке.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40. Ввоз средств защиты растений 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агрохимикатов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на территорию Кыргызской Республики разрешается после получения свидетельства о государственной регистрации в Кыргызской Республике.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41. Для получения разрешения на ввоз зарегистрированных средств защиты растений 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агрохимикатов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юридические или физические лица представляют в уполномоченный орган в сфере химизации и защиты растений копии следующих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инвойс и (или) контракт, заключенные с производителями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документ, подтверждающий качество препарата, соответствующего спецификации государственной регистрации;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сертификат происхождения;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паспорт безопасности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5) гарантийное обязательство не вывозить препараты на территорию других государств-членов ЕАЭС.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42. Уполномоченный государственный орган в сфере химизации и защиты растений один раз в полгода производит мониторинг целевого использования ввезенных средств защиты растений 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агрохимикатов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43. Для проведения проверки юридические или физические лица представляют: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приходные и расходные документы;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учета остатков.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44. Уполномоченный государственный орган в сфере химизации и защиты растений по результатам мониторинга оформляет акт о целевом использовании ввезенных средств защиты растений 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агрохимикатов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согласно Перечню товаров и ставок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10" w:name="r10"/>
      <w:bookmarkEnd w:id="10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10. Продукты животного происхождения (</w:t>
      </w:r>
      <w:proofErr w:type="gramStart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икра</w:t>
      </w:r>
      <w:proofErr w:type="gramEnd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 xml:space="preserve"> оплодотворенная и растворимые рыбные продукты или продукты из морских млекопитающих животных)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45. Ввоз оплодотворенной икры радужной форели и кормов для рыб, происходящих с территории стран, в торговле с которыми применяется ЕТТ ЕАЭС, включенных в Перечень товаров и ставок, осуществляется на основании разрешения, выданного уполномоченным государственным органом в сфере ветеринарии в установленном законодательством порядке.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46. При ввозе на территорию Кыргызской Республики товаров из группы 23 и 05 Товарной номенклатуры внешнеэкономической деятельности по Перечню товаров и ставок необходимо представить следующие документы: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заключение уполномоченного государственного органа управления рыбным хозяйством, с подтверждением целевого назначения, номенклатуры и количества ввозимой продукции;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ветеринарная справка;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сопроводительные документы, подтверждающие принадлежность продукции к товарам, указанным в пункте 45 настоящего Положения, оформленные и выданные страной-изготовителем;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ветеринарные сопроводительные документы.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47. Целевое назначение импортируемого товара подтверждается уполномоченным государственным органом управления рыбным хозяйством.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48. После получения импортируемых рыбных кормов и икры, юридическое или физическое лицо представляет в уполномоченный государственный орган управления рыбным хозяйством копии следующих документов: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спецификация;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сертификат происхождения;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декларация на товары;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4) инвойс;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5) бухгалтерский документ, подтверждающий принятие на учет ввезенной продукции.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49. Уполномоченный государственный орган управления рыбным хозяйством один раз в полгода проводит мониторинг целевого использования товаров.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50. Для проведения мониторинга целевого использования ввозимых товаров, юридическое или физическое лицо представляет: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1) приходные и расходные документы;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2) ведомость учета остатка кормов и отхода икры;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3) нормы расхода кормов;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4) норму отхода икры при </w:t>
      </w:r>
      <w:proofErr w:type="spellStart"/>
      <w:r w:rsidRPr="002E4702">
        <w:rPr>
          <w:rFonts w:eastAsia="Times New Roman" w:cs="Times New Roman"/>
          <w:color w:val="2B2B2B"/>
          <w:szCs w:val="24"/>
          <w:lang w:eastAsia="ru-RU"/>
        </w:rPr>
        <w:t>инкубировании</w:t>
      </w:r>
      <w:proofErr w:type="spellEnd"/>
      <w:r w:rsidRPr="002E4702">
        <w:rPr>
          <w:rFonts w:eastAsia="Times New Roman" w:cs="Times New Roman"/>
          <w:color w:val="2B2B2B"/>
          <w:szCs w:val="24"/>
          <w:lang w:eastAsia="ru-RU"/>
        </w:rPr>
        <w:t>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lastRenderedPageBreak/>
        <w:t>51. Уполномоченный государственный орган управления рыбным хозяйством по результатам мониторинга оформляет акт о целевом использовании кормов и икры, ввезенных согласно Перечню товаров и ставок, и направляет подтверждение целевого назначения ввозимых товаров в уполномоченный государственный орган в сфере таможенного дела.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bookmarkStart w:id="11" w:name="r11"/>
      <w:bookmarkEnd w:id="11"/>
      <w:r w:rsidRPr="002E4702">
        <w:rPr>
          <w:rFonts w:eastAsia="Times New Roman" w:cs="Times New Roman"/>
          <w:b/>
          <w:bCs/>
          <w:color w:val="2B2B2B"/>
          <w:szCs w:val="24"/>
          <w:lang w:eastAsia="ru-RU"/>
        </w:rPr>
        <w:t>11. Заключительные положения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52. </w:t>
      </w:r>
      <w:proofErr w:type="gramStart"/>
      <w:r w:rsidRPr="002E4702">
        <w:rPr>
          <w:rFonts w:eastAsia="Times New Roman" w:cs="Times New Roman"/>
          <w:color w:val="2B2B2B"/>
          <w:szCs w:val="24"/>
          <w:lang w:eastAsia="ru-RU"/>
        </w:rPr>
        <w:t>Таможенные операции, связанные с помещением товаров под таможенную процедуру, производятся таможенными органами только при предъявлении юридическим или физическим лицом письменного обязательства о целевом использовании данных товаров, только в пределах территории Кыргызской Республики и запрете вывоза таких товаров на территории других государств-членов Евразийского экономического союза, без доплаты разницы сумм ввозных таможенных пошлин, исчисленных по ставкам ЕТТ ЕАЭС, и сумм ввозных таможенных</w:t>
      </w:r>
      <w:proofErr w:type="gramEnd"/>
      <w:r w:rsidRPr="002E4702">
        <w:rPr>
          <w:rFonts w:eastAsia="Times New Roman" w:cs="Times New Roman"/>
          <w:color w:val="2B2B2B"/>
          <w:szCs w:val="24"/>
          <w:lang w:eastAsia="ru-RU"/>
        </w:rPr>
        <w:t xml:space="preserve"> пошлин, уплаченных при ввозе таких товаров на территорию Кыргызской Республики.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53. В случае вывоза товаров, включенных в Перечень товаров и ставок, с территории Кыргызской Республики на территории других государств-членов ЕАЭС, кроме груза, предназначенного в качестве гуманитарной помощи, декларант несет персональную ответственность и уплачивает причитающиеся условно начисленные таможенные платежи, штрафы и пени в соответствии с законодательством Кыргызской Республики.</w:t>
      </w:r>
    </w:p>
    <w:p w:rsidR="008B7E53" w:rsidRPr="002E4702" w:rsidRDefault="008B7E53" w:rsidP="002E470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2E4702">
        <w:rPr>
          <w:rFonts w:eastAsia="Times New Roman" w:cs="Times New Roman"/>
          <w:color w:val="2B2B2B"/>
          <w:szCs w:val="24"/>
          <w:lang w:eastAsia="ru-RU"/>
        </w:rPr>
        <w:t>54. При несоблюдении требований, установленных настоящим Положением, при ввозе товаров, включенных в Перечень товаров и ставок, таможенные пошлины взимаются по ставкам, установленным ЕТТ ЕАЭС.</w:t>
      </w:r>
    </w:p>
    <w:p w:rsidR="00B12F41" w:rsidRPr="002E4702" w:rsidRDefault="00592DE7" w:rsidP="002E4702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sectPr w:rsidR="00B12F41" w:rsidRPr="002E4702" w:rsidSect="00BF037B"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53"/>
    <w:rsid w:val="000C25D5"/>
    <w:rsid w:val="00125CDC"/>
    <w:rsid w:val="001F495E"/>
    <w:rsid w:val="002254E5"/>
    <w:rsid w:val="002E4702"/>
    <w:rsid w:val="00305981"/>
    <w:rsid w:val="004A5977"/>
    <w:rsid w:val="005166C4"/>
    <w:rsid w:val="00592DE7"/>
    <w:rsid w:val="005A78EF"/>
    <w:rsid w:val="005B7A78"/>
    <w:rsid w:val="005F509D"/>
    <w:rsid w:val="00664CC9"/>
    <w:rsid w:val="006836F8"/>
    <w:rsid w:val="006A060E"/>
    <w:rsid w:val="006C15F4"/>
    <w:rsid w:val="007B4360"/>
    <w:rsid w:val="008B7E53"/>
    <w:rsid w:val="00A21F23"/>
    <w:rsid w:val="00A60621"/>
    <w:rsid w:val="00BF037B"/>
    <w:rsid w:val="00C105E5"/>
    <w:rsid w:val="00C121E0"/>
    <w:rsid w:val="00C4707B"/>
    <w:rsid w:val="00CF1C39"/>
    <w:rsid w:val="00E13BC4"/>
    <w:rsid w:val="00E8560A"/>
    <w:rsid w:val="00F7479C"/>
    <w:rsid w:val="00FA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7E53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13BC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13BC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Podpis">
    <w:name w:val="_Подпись (tkPodpis)"/>
    <w:basedOn w:val="a"/>
    <w:rsid w:val="00E13BC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13BC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13B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13BC4"/>
    <w:pPr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7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7E53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13BC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13BC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Podpis">
    <w:name w:val="_Подпись (tkPodpis)"/>
    <w:basedOn w:val="a"/>
    <w:rsid w:val="00E13BC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13BC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13B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13BC4"/>
    <w:pPr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7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46" TargetMode="External"/><Relationship Id="rId13" Type="http://schemas.openxmlformats.org/officeDocument/2006/relationships/hyperlink" Target="http://cbd.minjust.gov.kg/act/view/ru-ru/93294?cl=ru-ru" TargetMode="External"/><Relationship Id="rId18" Type="http://schemas.openxmlformats.org/officeDocument/2006/relationships/hyperlink" Target="http://cbd.minjust.gov.kg/act/view/ru-ru/94637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41113" TargetMode="External"/><Relationship Id="rId12" Type="http://schemas.openxmlformats.org/officeDocument/2006/relationships/hyperlink" Target="http://cbd.minjust.gov.kg/act/view/ru-ru/99845" TargetMode="External"/><Relationship Id="rId17" Type="http://schemas.openxmlformats.org/officeDocument/2006/relationships/hyperlink" Target="http://cbd.minjust.gov.kg/act/view/ru-ru/94638?cl=ru-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bd.minjust.gov.kg/act/view/ru-ru/57014?cl=ru-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http://cbd.minjust.gov.kg/act/view/ru-ru/99845" TargetMode="External"/><Relationship Id="rId5" Type="http://schemas.openxmlformats.org/officeDocument/2006/relationships/hyperlink" Target="toktom://db/129534" TargetMode="External"/><Relationship Id="rId15" Type="http://schemas.openxmlformats.org/officeDocument/2006/relationships/hyperlink" Target="http://cbd.minjust.gov.kg/act/view/ru-ru/99845" TargetMode="External"/><Relationship Id="rId10" Type="http://schemas.openxmlformats.org/officeDocument/2006/relationships/hyperlink" Target="http://cbd.minjust.gov.kg/act/view/ru-ru/99844?cl=ru-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25546" TargetMode="External"/><Relationship Id="rId14" Type="http://schemas.openxmlformats.org/officeDocument/2006/relationships/hyperlink" Target="http://cbd.minjust.gov.kg/act/view/ru-ru/9329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9</Pages>
  <Words>3989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14</cp:revision>
  <cp:lastPrinted>2019-04-02T03:08:00Z</cp:lastPrinted>
  <dcterms:created xsi:type="dcterms:W3CDTF">2018-10-23T10:09:00Z</dcterms:created>
  <dcterms:modified xsi:type="dcterms:W3CDTF">2019-10-07T09:50:00Z</dcterms:modified>
</cp:coreProperties>
</file>